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76" w:rsidRPr="00AE6E76" w:rsidRDefault="00AE6E76" w:rsidP="00AE6E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Pr="00AE6E76">
        <w:rPr>
          <w:sz w:val="24"/>
          <w:szCs w:val="24"/>
        </w:rPr>
        <w:t>ПРИЛОЖЕНИЕ № 11</w:t>
      </w:r>
    </w:p>
    <w:p w:rsidR="00AE6E76" w:rsidRPr="00AE6E76" w:rsidRDefault="00AE6E76" w:rsidP="00AE6E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к приказу от</w:t>
      </w:r>
      <w:r w:rsidR="00B17177">
        <w:rPr>
          <w:sz w:val="24"/>
          <w:szCs w:val="24"/>
        </w:rPr>
        <w:t xml:space="preserve"> 10</w:t>
      </w:r>
      <w:r>
        <w:rPr>
          <w:sz w:val="24"/>
          <w:szCs w:val="24"/>
        </w:rPr>
        <w:t>.</w:t>
      </w:r>
      <w:r w:rsidR="00B17177">
        <w:rPr>
          <w:sz w:val="24"/>
          <w:szCs w:val="24"/>
        </w:rPr>
        <w:t>10</w:t>
      </w:r>
      <w:r>
        <w:rPr>
          <w:sz w:val="24"/>
          <w:szCs w:val="24"/>
        </w:rPr>
        <w:t>.202</w:t>
      </w:r>
      <w:r w:rsidR="00B17177">
        <w:rPr>
          <w:sz w:val="24"/>
          <w:szCs w:val="24"/>
        </w:rPr>
        <w:t>3</w:t>
      </w:r>
      <w:r>
        <w:rPr>
          <w:sz w:val="24"/>
          <w:szCs w:val="24"/>
        </w:rPr>
        <w:t xml:space="preserve">г. № </w:t>
      </w:r>
      <w:r w:rsidR="00B17177">
        <w:rPr>
          <w:sz w:val="24"/>
          <w:szCs w:val="24"/>
        </w:rPr>
        <w:t>1</w:t>
      </w:r>
    </w:p>
    <w:p w:rsidR="00AE6E76" w:rsidRPr="00AE6E76" w:rsidRDefault="00AE6E76" w:rsidP="00AE6E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 </w:t>
      </w:r>
      <w:bookmarkStart w:id="0" w:name="_GoBack"/>
      <w:bookmarkEnd w:id="0"/>
    </w:p>
    <w:p w:rsidR="00AE6E76" w:rsidRPr="00AE6E76" w:rsidRDefault="00AE6E76" w:rsidP="00AE6E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  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 w:rsidRPr="00AE6E76">
        <w:rPr>
          <w:b/>
          <w:bCs/>
          <w:sz w:val="24"/>
          <w:szCs w:val="24"/>
        </w:rPr>
        <w:t xml:space="preserve">Порядок признания и отражения в учете и </w:t>
      </w:r>
      <w:proofErr w:type="gramStart"/>
      <w:r w:rsidRPr="00AE6E76">
        <w:rPr>
          <w:b/>
          <w:bCs/>
          <w:sz w:val="24"/>
          <w:szCs w:val="24"/>
        </w:rPr>
        <w:t>бухгалтерской</w:t>
      </w:r>
      <w:proofErr w:type="gramEnd"/>
    </w:p>
    <w:p w:rsidR="00AE6E76" w:rsidRPr="00AE6E76" w:rsidRDefault="00AE6E76" w:rsidP="00AE6E76">
      <w:pPr>
        <w:pStyle w:val="a3"/>
        <w:spacing w:before="0" w:beforeAutospacing="0" w:after="0" w:afterAutospacing="0"/>
        <w:jc w:val="center"/>
        <w:rPr>
          <w:b/>
          <w:sz w:val="24"/>
          <w:szCs w:val="24"/>
        </w:rPr>
      </w:pPr>
      <w:r w:rsidRPr="00AE6E76">
        <w:rPr>
          <w:b/>
          <w:bCs/>
          <w:sz w:val="24"/>
          <w:szCs w:val="24"/>
        </w:rPr>
        <w:t>отчетности событий после отчетной даты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 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 xml:space="preserve">1. </w:t>
      </w:r>
      <w:proofErr w:type="gramStart"/>
      <w:r w:rsidRPr="00AE6E76">
        <w:rPr>
          <w:sz w:val="24"/>
          <w:szCs w:val="24"/>
        </w:rPr>
        <w:t>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произошли в период между отчетной датой и датой подписания или принятия бухгалтерской (финансовой) отчетности и оказали или могут оказать существенное влияние на финансовое состояние, движение денег или результаты деятельности учреждения (далее – События).</w:t>
      </w:r>
      <w:proofErr w:type="gramEnd"/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учреждения. Оценивает существенность влияний и квалифицирует событие как событие после отчетной даты главный бухгалтер на основе своего профессионального суждения.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 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2. Событиями после отчетной даты признаются: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2.1. События, которые подтверждают существовавшие на отчетную дату хозяйственные условия учреждения. Учреждение применяет перечень таких событий, приведенный в пункте 7 Стандарта «События после отчетной даты».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2.2. События, которые указывают на условия хозяйственной деятельности, факты хозяйственной жизни или обстоятельства, возникшие после отчетной даты. Учреждение применяет перечень таких событий, приведенный в пункте 7 Стандарта «События после отчетной даты».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 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3. Событие отражается в учете и отчетности за отчетный период в следующем порядке.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 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:rsidR="00AE6E76" w:rsidRPr="00AE6E76" w:rsidRDefault="00AE6E76" w:rsidP="00AE6E76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 xml:space="preserve">дополнительная бухгалтерская запись, которая отражает это событие, </w:t>
      </w:r>
    </w:p>
    <w:p w:rsidR="00AE6E76" w:rsidRPr="00AE6E76" w:rsidRDefault="00AE6E76" w:rsidP="00AE6E76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либо запись способом «</w:t>
      </w:r>
      <w:proofErr w:type="gramStart"/>
      <w:r w:rsidRPr="00AE6E76">
        <w:rPr>
          <w:sz w:val="24"/>
          <w:szCs w:val="24"/>
        </w:rPr>
        <w:t>красное</w:t>
      </w:r>
      <w:proofErr w:type="gramEnd"/>
      <w:r w:rsidRPr="00AE6E76">
        <w:rPr>
          <w:sz w:val="24"/>
          <w:szCs w:val="24"/>
        </w:rPr>
        <w:t xml:space="preserve"> </w:t>
      </w:r>
      <w:proofErr w:type="spellStart"/>
      <w:r w:rsidRPr="00AE6E76">
        <w:rPr>
          <w:sz w:val="24"/>
          <w:szCs w:val="24"/>
        </w:rPr>
        <w:t>сторно</w:t>
      </w:r>
      <w:proofErr w:type="spellEnd"/>
      <w:r w:rsidRPr="00AE6E76">
        <w:rPr>
          <w:sz w:val="24"/>
          <w:szCs w:val="24"/>
        </w:rPr>
        <w:t>» и (или) дополнительная бухгалтерская запись на сумму, отраженную в бухгалтерском учете.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отражаются в соответствующих формах отчетности с учетом событий после отчетной даты.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В разделе 5 текстовой части пояснительной записки раскрывается информация о Событии и его оценке в денежном выражении.</w:t>
      </w:r>
    </w:p>
    <w:p w:rsidR="00AE6E76" w:rsidRP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> </w:t>
      </w:r>
    </w:p>
    <w:p w:rsidR="00AE6E76" w:rsidRDefault="00AE6E76" w:rsidP="00AE6E76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AE6E76">
        <w:rPr>
          <w:sz w:val="24"/>
          <w:szCs w:val="24"/>
        </w:rPr>
        <w:t xml:space="preserve">3.2. Событие, указывающее на возникшие после отчетной даты хозяйственные условия, отражается в бухгалтерском учете периода, следующего за </w:t>
      </w:r>
      <w:proofErr w:type="gramStart"/>
      <w:r w:rsidRPr="00AE6E76">
        <w:rPr>
          <w:sz w:val="24"/>
          <w:szCs w:val="24"/>
        </w:rPr>
        <w:t>отчетным</w:t>
      </w:r>
      <w:proofErr w:type="gramEnd"/>
      <w:r w:rsidRPr="00AE6E76">
        <w:rPr>
          <w:sz w:val="24"/>
          <w:szCs w:val="24"/>
        </w:rPr>
        <w:t>. 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5 текстовой части пояснительной записки.</w:t>
      </w: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AE6E76" w:rsidRDefault="00AE6E76" w:rsidP="00AE6E76">
      <w:pPr>
        <w:rPr>
          <w:color w:val="FF0000"/>
        </w:rPr>
      </w:pPr>
    </w:p>
    <w:p w:rsidR="00F02AB3" w:rsidRDefault="00F02AB3"/>
    <w:sectPr w:rsidR="00F02AB3" w:rsidSect="000A7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F264D"/>
    <w:rsid w:val="000A7561"/>
    <w:rsid w:val="004F264D"/>
    <w:rsid w:val="00AE6E76"/>
    <w:rsid w:val="00B17177"/>
    <w:rsid w:val="00F0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E76"/>
    <w:pPr>
      <w:spacing w:before="100" w:beforeAutospacing="1" w:after="100" w:afterAutospacing="1"/>
    </w:pPr>
    <w:rPr>
      <w:rFonts w:eastAsia="Times New Roman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E76"/>
    <w:pPr>
      <w:spacing w:before="100" w:beforeAutospacing="1" w:after="100" w:afterAutospacing="1"/>
    </w:pPr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2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5</cp:revision>
  <cp:lastPrinted>2021-06-07T09:36:00Z</cp:lastPrinted>
  <dcterms:created xsi:type="dcterms:W3CDTF">2021-06-07T09:35:00Z</dcterms:created>
  <dcterms:modified xsi:type="dcterms:W3CDTF">2023-10-17T05:24:00Z</dcterms:modified>
</cp:coreProperties>
</file>